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B2" w:rsidRDefault="00465BB2" w:rsidP="00465BB2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New institutional arrangements are being implemented in </w:t>
      </w:r>
      <w:r w:rsidRPr="003437D2">
        <w:rPr>
          <w:rFonts w:ascii="Arial" w:hAnsi="Arial" w:cs="Arial"/>
          <w:sz w:val="22"/>
          <w:szCs w:val="22"/>
        </w:rPr>
        <w:t xml:space="preserve">South East Queensland (SEQ) </w:t>
      </w:r>
      <w:r>
        <w:rPr>
          <w:rFonts w:ascii="Arial" w:hAnsi="Arial" w:cs="Arial"/>
          <w:sz w:val="22"/>
          <w:szCs w:val="22"/>
        </w:rPr>
        <w:t>to ensure the efficient and effective supply of water.</w:t>
      </w:r>
    </w:p>
    <w:p w:rsidR="00465BB2" w:rsidRDefault="00465BB2" w:rsidP="00465BB2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CF2180">
        <w:rPr>
          <w:rFonts w:ascii="Arial" w:hAnsi="Arial" w:cs="Arial"/>
          <w:i/>
          <w:sz w:val="22"/>
          <w:szCs w:val="22"/>
        </w:rPr>
        <w:t xml:space="preserve">South </w:t>
      </w:r>
      <w:smartTag w:uri="urn:schemas-microsoft-com:office:smarttags" w:element="place">
        <w:r w:rsidRPr="00CF2180">
          <w:rPr>
            <w:rFonts w:ascii="Arial" w:hAnsi="Arial" w:cs="Arial"/>
            <w:i/>
            <w:sz w:val="22"/>
            <w:szCs w:val="22"/>
          </w:rPr>
          <w:t>East Queensland</w:t>
        </w:r>
      </w:smartTag>
      <w:r w:rsidRPr="00CF2180">
        <w:rPr>
          <w:rFonts w:ascii="Arial" w:hAnsi="Arial" w:cs="Arial"/>
          <w:i/>
          <w:sz w:val="22"/>
          <w:szCs w:val="22"/>
        </w:rPr>
        <w:t xml:space="preserve"> Water Restructuring Act 2007</w:t>
      </w:r>
      <w:r>
        <w:rPr>
          <w:rFonts w:ascii="Arial" w:hAnsi="Arial" w:cs="Arial"/>
          <w:sz w:val="22"/>
          <w:szCs w:val="22"/>
        </w:rPr>
        <w:t xml:space="preserve"> </w:t>
      </w:r>
      <w:r w:rsidRPr="003437D2">
        <w:rPr>
          <w:rFonts w:ascii="Arial" w:hAnsi="Arial" w:cs="Arial"/>
          <w:sz w:val="22"/>
          <w:szCs w:val="22"/>
        </w:rPr>
        <w:t xml:space="preserve">established three statutory authorities to own the bulk supply, bulk transport and manufactured water infrastructure and businesses in SEQ.  </w:t>
      </w:r>
      <w:r>
        <w:rPr>
          <w:rFonts w:ascii="Arial" w:hAnsi="Arial" w:cs="Arial"/>
          <w:sz w:val="22"/>
          <w:szCs w:val="22"/>
        </w:rPr>
        <w:t xml:space="preserve">This Act also </w:t>
      </w:r>
      <w:r w:rsidRPr="00CF2180">
        <w:rPr>
          <w:rFonts w:ascii="Arial" w:hAnsi="Arial" w:cs="Arial"/>
          <w:sz w:val="22"/>
          <w:szCs w:val="22"/>
        </w:rPr>
        <w:t>established the SEQ Water Grid Manager</w:t>
      </w:r>
      <w:r>
        <w:rPr>
          <w:rFonts w:ascii="Arial" w:hAnsi="Arial" w:cs="Arial"/>
          <w:sz w:val="22"/>
          <w:szCs w:val="22"/>
        </w:rPr>
        <w:t>.  These entities commenced operation on 1 July 2008.</w:t>
      </w:r>
    </w:p>
    <w:p w:rsidR="00465BB2" w:rsidRDefault="00465BB2" w:rsidP="00465BB2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1" w:name="OLE_LINK3"/>
      <w:bookmarkStart w:id="2" w:name="OLE_LINK2"/>
      <w:r>
        <w:rPr>
          <w:rFonts w:ascii="Arial" w:hAnsi="Arial" w:cs="Arial"/>
          <w:sz w:val="22"/>
          <w:szCs w:val="22"/>
        </w:rPr>
        <w:t xml:space="preserve">The second stage of the reforms involves the establishment of three </w:t>
      </w:r>
      <w:r w:rsidRPr="00B52C96">
        <w:rPr>
          <w:rFonts w:ascii="Arial" w:hAnsi="Arial" w:cs="Arial"/>
          <w:sz w:val="22"/>
          <w:szCs w:val="22"/>
        </w:rPr>
        <w:t xml:space="preserve">Council owned </w:t>
      </w:r>
      <w:r w:rsidR="00650EC1" w:rsidRPr="00BD3510">
        <w:rPr>
          <w:rFonts w:ascii="Arial" w:hAnsi="Arial" w:cs="Arial"/>
          <w:sz w:val="22"/>
          <w:szCs w:val="22"/>
        </w:rPr>
        <w:t xml:space="preserve">distribution and retail </w:t>
      </w:r>
      <w:r w:rsidRPr="00B52C96">
        <w:rPr>
          <w:rFonts w:ascii="Arial" w:hAnsi="Arial" w:cs="Arial"/>
          <w:sz w:val="22"/>
          <w:szCs w:val="22"/>
        </w:rPr>
        <w:t>entities</w:t>
      </w:r>
      <w:r w:rsidR="00650E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B52C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 water and wastewater</w:t>
      </w:r>
      <w:r w:rsidR="00650EC1">
        <w:rPr>
          <w:rFonts w:ascii="Arial" w:hAnsi="Arial" w:cs="Arial"/>
          <w:sz w:val="22"/>
          <w:szCs w:val="22"/>
        </w:rPr>
        <w:t xml:space="preserve"> </w:t>
      </w:r>
      <w:r w:rsidRPr="00B52C96">
        <w:rPr>
          <w:rFonts w:ascii="Arial" w:hAnsi="Arial" w:cs="Arial"/>
          <w:sz w:val="22"/>
          <w:szCs w:val="22"/>
        </w:rPr>
        <w:t>services</w:t>
      </w:r>
      <w:r w:rsidR="00650EC1">
        <w:rPr>
          <w:rFonts w:ascii="Arial" w:hAnsi="Arial" w:cs="Arial"/>
          <w:sz w:val="22"/>
          <w:szCs w:val="22"/>
        </w:rPr>
        <w:t>,</w:t>
      </w:r>
      <w:r w:rsidRPr="00B52C96">
        <w:rPr>
          <w:rFonts w:ascii="Arial" w:hAnsi="Arial" w:cs="Arial"/>
          <w:sz w:val="22"/>
          <w:szCs w:val="22"/>
        </w:rPr>
        <w:t xml:space="preserve"> </w:t>
      </w:r>
      <w:r w:rsidR="00650EC1">
        <w:rPr>
          <w:rFonts w:ascii="Arial" w:hAnsi="Arial" w:cs="Arial"/>
          <w:sz w:val="22"/>
          <w:szCs w:val="22"/>
        </w:rPr>
        <w:t>replacing those</w:t>
      </w:r>
      <w:r>
        <w:rPr>
          <w:rFonts w:ascii="Arial" w:hAnsi="Arial" w:cs="Arial"/>
          <w:sz w:val="22"/>
          <w:szCs w:val="22"/>
        </w:rPr>
        <w:t xml:space="preserve"> </w:t>
      </w:r>
      <w:r w:rsidRPr="00B52C96">
        <w:rPr>
          <w:rFonts w:ascii="Arial" w:hAnsi="Arial" w:cs="Arial"/>
          <w:sz w:val="22"/>
          <w:szCs w:val="22"/>
        </w:rPr>
        <w:t>undertaken by 10 Councils</w:t>
      </w:r>
      <w:r w:rsidR="00650EC1">
        <w:rPr>
          <w:rFonts w:ascii="Arial" w:hAnsi="Arial" w:cs="Arial"/>
          <w:sz w:val="22"/>
          <w:szCs w:val="22"/>
        </w:rPr>
        <w:t xml:space="preserve">, and </w:t>
      </w:r>
      <w:r w:rsidR="00650EC1" w:rsidRPr="00BD3510">
        <w:rPr>
          <w:rFonts w:ascii="Arial" w:hAnsi="Arial" w:cs="Arial"/>
          <w:sz w:val="22"/>
          <w:szCs w:val="22"/>
        </w:rPr>
        <w:t>the Bill establish</w:t>
      </w:r>
      <w:r w:rsidR="00650EC1">
        <w:rPr>
          <w:rFonts w:ascii="Arial" w:hAnsi="Arial" w:cs="Arial"/>
          <w:sz w:val="22"/>
          <w:szCs w:val="22"/>
        </w:rPr>
        <w:t>es</w:t>
      </w:r>
      <w:r w:rsidR="00650EC1" w:rsidRPr="00BD3510">
        <w:rPr>
          <w:rFonts w:ascii="Arial" w:hAnsi="Arial" w:cs="Arial"/>
          <w:sz w:val="22"/>
          <w:szCs w:val="22"/>
        </w:rPr>
        <w:t xml:space="preserve"> the</w:t>
      </w:r>
      <w:r w:rsidR="00650EC1">
        <w:rPr>
          <w:rFonts w:ascii="Arial" w:hAnsi="Arial" w:cs="Arial"/>
          <w:sz w:val="22"/>
          <w:szCs w:val="22"/>
        </w:rPr>
        <w:t>se</w:t>
      </w:r>
      <w:r w:rsidR="00650EC1" w:rsidRPr="00BD3510">
        <w:rPr>
          <w:rFonts w:ascii="Arial" w:hAnsi="Arial" w:cs="Arial"/>
          <w:sz w:val="22"/>
          <w:szCs w:val="22"/>
        </w:rPr>
        <w:t xml:space="preserve"> three new entities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65BB2" w:rsidRDefault="00465BB2" w:rsidP="00465BB2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52C96">
        <w:rPr>
          <w:rFonts w:ascii="Arial" w:hAnsi="Arial" w:cs="Arial"/>
          <w:sz w:val="22"/>
          <w:szCs w:val="22"/>
        </w:rPr>
        <w:t xml:space="preserve">The consolidation of assets, functions and employees to </w:t>
      </w:r>
      <w:r w:rsidR="00650EC1">
        <w:rPr>
          <w:rFonts w:ascii="Arial" w:hAnsi="Arial" w:cs="Arial"/>
          <w:sz w:val="22"/>
          <w:szCs w:val="22"/>
        </w:rPr>
        <w:t xml:space="preserve">the </w:t>
      </w:r>
      <w:r w:rsidRPr="00B52C96">
        <w:rPr>
          <w:rFonts w:ascii="Arial" w:hAnsi="Arial" w:cs="Arial"/>
          <w:sz w:val="22"/>
          <w:szCs w:val="22"/>
        </w:rPr>
        <w:t xml:space="preserve">three </w:t>
      </w:r>
      <w:r>
        <w:rPr>
          <w:rFonts w:ascii="Arial" w:hAnsi="Arial" w:cs="Arial"/>
          <w:sz w:val="22"/>
          <w:szCs w:val="22"/>
        </w:rPr>
        <w:t xml:space="preserve">Council owned </w:t>
      </w:r>
      <w:r w:rsidRPr="00B52C96">
        <w:rPr>
          <w:rFonts w:ascii="Arial" w:hAnsi="Arial" w:cs="Arial"/>
          <w:sz w:val="22"/>
          <w:szCs w:val="22"/>
        </w:rPr>
        <w:t>entities will deliver</w:t>
      </w:r>
      <w:r>
        <w:rPr>
          <w:rFonts w:ascii="Arial" w:hAnsi="Arial" w:cs="Arial"/>
          <w:sz w:val="22"/>
          <w:szCs w:val="22"/>
        </w:rPr>
        <w:t xml:space="preserve"> significant benefits for customers, including:</w:t>
      </w:r>
    </w:p>
    <w:p w:rsidR="00465BB2" w:rsidRDefault="00465BB2" w:rsidP="00465BB2">
      <w:pPr>
        <w:numPr>
          <w:ilvl w:val="0"/>
          <w:numId w:val="1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B52C96">
        <w:rPr>
          <w:rFonts w:ascii="Arial" w:hAnsi="Arial" w:cs="Arial"/>
          <w:sz w:val="22"/>
          <w:szCs w:val="22"/>
        </w:rPr>
        <w:t>regionally consistent and guaranteed service standards;</w:t>
      </w:r>
    </w:p>
    <w:p w:rsidR="00465BB2" w:rsidRDefault="00465BB2" w:rsidP="00465BB2">
      <w:pPr>
        <w:numPr>
          <w:ilvl w:val="0"/>
          <w:numId w:val="1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B52C96">
        <w:rPr>
          <w:rFonts w:ascii="Arial" w:hAnsi="Arial" w:cs="Arial"/>
          <w:sz w:val="22"/>
          <w:szCs w:val="22"/>
        </w:rPr>
        <w:t>consistent billing; and</w:t>
      </w:r>
    </w:p>
    <w:p w:rsidR="00465BB2" w:rsidRPr="00B52C96" w:rsidRDefault="00465BB2" w:rsidP="00465BB2">
      <w:pPr>
        <w:numPr>
          <w:ilvl w:val="0"/>
          <w:numId w:val="1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B52C96">
        <w:rPr>
          <w:rFonts w:ascii="Arial" w:hAnsi="Arial" w:cs="Arial"/>
          <w:sz w:val="22"/>
          <w:szCs w:val="22"/>
        </w:rPr>
        <w:t>improved complaints handling and independent dispute resolution.</w:t>
      </w:r>
    </w:p>
    <w:p w:rsidR="00650EC1" w:rsidRPr="00B52C96" w:rsidRDefault="00650EC1" w:rsidP="00650EC1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52C96">
        <w:rPr>
          <w:rFonts w:ascii="Arial" w:hAnsi="Arial" w:cs="Arial"/>
          <w:sz w:val="22"/>
          <w:szCs w:val="22"/>
        </w:rPr>
        <w:t>The Bill enable</w:t>
      </w:r>
      <w:r>
        <w:rPr>
          <w:rFonts w:ascii="Arial" w:hAnsi="Arial" w:cs="Arial"/>
          <w:sz w:val="22"/>
          <w:szCs w:val="22"/>
        </w:rPr>
        <w:t>s</w:t>
      </w:r>
      <w:r w:rsidRPr="00B52C96">
        <w:rPr>
          <w:rFonts w:ascii="Arial" w:hAnsi="Arial" w:cs="Arial"/>
          <w:sz w:val="22"/>
          <w:szCs w:val="22"/>
        </w:rPr>
        <w:t xml:space="preserve"> the transfer of ass</w:t>
      </w:r>
      <w:r>
        <w:rPr>
          <w:rFonts w:ascii="Arial" w:hAnsi="Arial" w:cs="Arial"/>
          <w:sz w:val="22"/>
          <w:szCs w:val="22"/>
        </w:rPr>
        <w:t xml:space="preserve">ets, functions and employees to </w:t>
      </w:r>
      <w:r w:rsidRPr="00B52C96">
        <w:rPr>
          <w:rFonts w:ascii="Arial" w:hAnsi="Arial" w:cs="Arial"/>
          <w:sz w:val="22"/>
          <w:szCs w:val="22"/>
        </w:rPr>
        <w:t>the new entities.</w:t>
      </w:r>
    </w:p>
    <w:p w:rsidR="00465BB2" w:rsidRDefault="00465BB2" w:rsidP="00465BB2">
      <w:pPr>
        <w:numPr>
          <w:ilvl w:val="0"/>
          <w:numId w:val="1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834AE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</w:t>
      </w:r>
      <w:r w:rsidR="001D3845">
        <w:rPr>
          <w:rFonts w:ascii="Arial" w:hAnsi="Arial" w:cs="Arial"/>
          <w:sz w:val="22"/>
          <w:szCs w:val="22"/>
        </w:rPr>
        <w:t>introduction</w:t>
      </w:r>
      <w:r>
        <w:rPr>
          <w:rFonts w:ascii="Arial" w:hAnsi="Arial" w:cs="Arial"/>
          <w:sz w:val="22"/>
          <w:szCs w:val="22"/>
        </w:rPr>
        <w:t xml:space="preserve"> of t</w:t>
      </w:r>
      <w:r w:rsidRPr="00B52C96">
        <w:rPr>
          <w:rFonts w:ascii="Arial" w:hAnsi="Arial" w:cs="Arial"/>
          <w:sz w:val="22"/>
          <w:szCs w:val="22"/>
        </w:rPr>
        <w:t xml:space="preserve">he </w:t>
      </w:r>
      <w:r w:rsidRPr="00650EC1">
        <w:rPr>
          <w:rFonts w:ascii="Arial" w:hAnsi="Arial" w:cs="Arial"/>
          <w:sz w:val="22"/>
          <w:szCs w:val="22"/>
        </w:rPr>
        <w:t>South East Queensland Water (Distribution and Retail Restructuring) and Natural Resources Provisions Bill 2009</w:t>
      </w:r>
      <w:r w:rsidR="001D3845">
        <w:rPr>
          <w:rFonts w:ascii="Arial" w:hAnsi="Arial" w:cs="Arial"/>
          <w:sz w:val="22"/>
          <w:szCs w:val="22"/>
        </w:rPr>
        <w:t xml:space="preserve"> into the Legislative Assembly</w:t>
      </w:r>
      <w:r>
        <w:rPr>
          <w:rFonts w:ascii="Arial" w:hAnsi="Arial" w:cs="Arial"/>
          <w:i/>
          <w:sz w:val="22"/>
          <w:szCs w:val="22"/>
        </w:rPr>
        <w:t>.</w:t>
      </w:r>
    </w:p>
    <w:p w:rsidR="00650EC1" w:rsidRPr="0014483D" w:rsidRDefault="00650EC1" w:rsidP="001D3845">
      <w:pPr>
        <w:numPr>
          <w:ilvl w:val="0"/>
          <w:numId w:val="12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14483D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50EC1" w:rsidRDefault="00272F4B" w:rsidP="00650EC1">
      <w:pPr>
        <w:numPr>
          <w:ilvl w:val="0"/>
          <w:numId w:val="16"/>
        </w:numPr>
        <w:spacing w:before="120"/>
        <w:ind w:left="641" w:hanging="284"/>
        <w:jc w:val="both"/>
        <w:rPr>
          <w:rFonts w:ascii="Arial" w:hAnsi="Arial" w:cs="Arial"/>
          <w:sz w:val="22"/>
          <w:szCs w:val="22"/>
        </w:rPr>
      </w:pPr>
      <w:hyperlink r:id="rId7" w:history="1">
        <w:r w:rsidR="00650EC1" w:rsidRPr="001D3845">
          <w:rPr>
            <w:rStyle w:val="Hyperlink"/>
            <w:rFonts w:ascii="Arial" w:hAnsi="Arial" w:cs="Arial"/>
            <w:sz w:val="22"/>
            <w:szCs w:val="22"/>
          </w:rPr>
          <w:t>South East Queensland Water (Distribution and Retail Restructuring) and Natural Resources Provisions Bill 2009</w:t>
        </w:r>
      </w:hyperlink>
    </w:p>
    <w:p w:rsidR="00650EC1" w:rsidRPr="00BD3510" w:rsidRDefault="00272F4B" w:rsidP="00650EC1">
      <w:pPr>
        <w:numPr>
          <w:ilvl w:val="0"/>
          <w:numId w:val="16"/>
        </w:numPr>
        <w:spacing w:before="120"/>
        <w:ind w:left="641" w:hanging="284"/>
        <w:jc w:val="both"/>
        <w:rPr>
          <w:rFonts w:ascii="Arial" w:hAnsi="Arial" w:cs="Arial"/>
          <w:sz w:val="22"/>
          <w:szCs w:val="22"/>
        </w:rPr>
      </w:pPr>
      <w:hyperlink r:id="rId8" w:history="1">
        <w:r w:rsidR="00650EC1" w:rsidRPr="001D384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bookmarkEnd w:id="1"/>
    <w:bookmarkEnd w:id="2"/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sectPr w:rsidR="00EA00BF" w:rsidRPr="00C07656" w:rsidSect="0014483D">
      <w:headerReference w:type="default" r:id="rId9"/>
      <w:pgSz w:w="11907" w:h="16840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A7" w:rsidRDefault="004D3EA7">
      <w:r>
        <w:separator/>
      </w:r>
    </w:p>
  </w:endnote>
  <w:endnote w:type="continuationSeparator" w:id="0">
    <w:p w:rsidR="004D3EA7" w:rsidRDefault="004D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A7" w:rsidRDefault="004D3EA7">
      <w:r>
        <w:separator/>
      </w:r>
    </w:p>
  </w:footnote>
  <w:footnote w:type="continuationSeparator" w:id="0">
    <w:p w:rsidR="004D3EA7" w:rsidRDefault="004D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45" w:rsidRPr="000400F9" w:rsidRDefault="00687B60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84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D3845">
      <w:rPr>
        <w:rFonts w:ascii="Arial" w:hAnsi="Arial" w:cs="Arial"/>
        <w:b/>
        <w:sz w:val="22"/>
        <w:szCs w:val="22"/>
        <w:u w:val="single"/>
      </w:rPr>
      <w:t>October 2009</w:t>
    </w:r>
  </w:p>
  <w:p w:rsidR="001D3845" w:rsidRDefault="001D384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D14B6">
      <w:rPr>
        <w:rFonts w:ascii="Arial" w:hAnsi="Arial" w:cs="Arial"/>
        <w:b/>
        <w:sz w:val="22"/>
        <w:szCs w:val="22"/>
        <w:u w:val="single"/>
      </w:rPr>
      <w:t xml:space="preserve">South </w:t>
    </w:r>
    <w:smartTag w:uri="urn:schemas-microsoft-com:office:smarttags" w:element="place">
      <w:r w:rsidRPr="00ED14B6">
        <w:rPr>
          <w:rFonts w:ascii="Arial" w:hAnsi="Arial" w:cs="Arial"/>
          <w:b/>
          <w:sz w:val="22"/>
          <w:szCs w:val="22"/>
          <w:u w:val="single"/>
        </w:rPr>
        <w:t>East Queensland</w:t>
      </w:r>
    </w:smartTag>
    <w:r w:rsidRPr="00ED14B6">
      <w:rPr>
        <w:rFonts w:ascii="Arial" w:hAnsi="Arial" w:cs="Arial"/>
        <w:b/>
        <w:sz w:val="22"/>
        <w:szCs w:val="22"/>
        <w:u w:val="single"/>
      </w:rPr>
      <w:t xml:space="preserve"> (SEQ) Water (Distribution and Retail Restructuring) and Natural Resources Provisions Bill 2009</w:t>
    </w:r>
  </w:p>
  <w:p w:rsidR="001D3845" w:rsidRDefault="001D384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65BB2"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1D3845" w:rsidRPr="00F10DF9" w:rsidRDefault="001D3845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53751"/>
    <w:multiLevelType w:val="multilevel"/>
    <w:tmpl w:val="0E86B1A0"/>
    <w:lvl w:ilvl="0"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cs="Times New Roman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65EE4"/>
    <w:multiLevelType w:val="hybridMultilevel"/>
    <w:tmpl w:val="D03062E4"/>
    <w:lvl w:ilvl="0" w:tplc="349E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 w:tplc="6C045D38">
      <w:start w:val="1"/>
      <w:numFmt w:val="lowerRoman"/>
      <w:lvlText w:val="%2."/>
      <w:lvlJc w:val="left"/>
      <w:pPr>
        <w:tabs>
          <w:tab w:val="num" w:pos="1789"/>
        </w:tabs>
        <w:ind w:left="1789" w:hanging="709"/>
      </w:pPr>
      <w:rPr>
        <w:rFonts w:hint="default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3337D"/>
    <w:multiLevelType w:val="hybridMultilevel"/>
    <w:tmpl w:val="0E86B1A0"/>
    <w:lvl w:ilvl="0" w:tplc="E2C8D060"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eastAsia="Times New Roman" w:hAnsi="Symbol" w:cs="Times New Roman" w:hint="default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F4ABC"/>
    <w:multiLevelType w:val="hybridMultilevel"/>
    <w:tmpl w:val="B9CC6D88"/>
    <w:lvl w:ilvl="0" w:tplc="98E625A8">
      <w:start w:val="20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  <w:sz w:val="22"/>
      </w:rPr>
    </w:lvl>
    <w:lvl w:ilvl="1" w:tplc="6C045D38">
      <w:start w:val="1"/>
      <w:numFmt w:val="lowerRoman"/>
      <w:lvlText w:val="%2."/>
      <w:lvlJc w:val="left"/>
      <w:pPr>
        <w:tabs>
          <w:tab w:val="num" w:pos="1789"/>
        </w:tabs>
        <w:ind w:left="1789" w:hanging="709"/>
      </w:pPr>
      <w:rPr>
        <w:rFonts w:hint="default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17627"/>
    <w:multiLevelType w:val="hybridMultilevel"/>
    <w:tmpl w:val="30D8282C"/>
    <w:lvl w:ilvl="0" w:tplc="4B566F94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1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FF"/>
    <w:rsid w:val="00021B34"/>
    <w:rsid w:val="000400F9"/>
    <w:rsid w:val="00076D3F"/>
    <w:rsid w:val="000834AE"/>
    <w:rsid w:val="000B545C"/>
    <w:rsid w:val="000C39EC"/>
    <w:rsid w:val="001141E1"/>
    <w:rsid w:val="00133013"/>
    <w:rsid w:val="00133A34"/>
    <w:rsid w:val="0014483D"/>
    <w:rsid w:val="00160524"/>
    <w:rsid w:val="001D3845"/>
    <w:rsid w:val="00214A85"/>
    <w:rsid w:val="00254E35"/>
    <w:rsid w:val="00272F4B"/>
    <w:rsid w:val="0028053C"/>
    <w:rsid w:val="002E012C"/>
    <w:rsid w:val="002F3C63"/>
    <w:rsid w:val="002F57E4"/>
    <w:rsid w:val="00314FEB"/>
    <w:rsid w:val="0032048B"/>
    <w:rsid w:val="003275A9"/>
    <w:rsid w:val="00346156"/>
    <w:rsid w:val="00373B10"/>
    <w:rsid w:val="00382380"/>
    <w:rsid w:val="003A269C"/>
    <w:rsid w:val="003A2E0F"/>
    <w:rsid w:val="003C3732"/>
    <w:rsid w:val="00435BE5"/>
    <w:rsid w:val="00465BB2"/>
    <w:rsid w:val="0048019C"/>
    <w:rsid w:val="00486A99"/>
    <w:rsid w:val="004A2587"/>
    <w:rsid w:val="004D3EA7"/>
    <w:rsid w:val="004E6C38"/>
    <w:rsid w:val="00562AE4"/>
    <w:rsid w:val="0056401D"/>
    <w:rsid w:val="00591C5E"/>
    <w:rsid w:val="005B1D9B"/>
    <w:rsid w:val="005C224F"/>
    <w:rsid w:val="006100CC"/>
    <w:rsid w:val="00644076"/>
    <w:rsid w:val="00650EC1"/>
    <w:rsid w:val="006631CF"/>
    <w:rsid w:val="00682036"/>
    <w:rsid w:val="00687B60"/>
    <w:rsid w:val="006B3B54"/>
    <w:rsid w:val="006D0869"/>
    <w:rsid w:val="006E6713"/>
    <w:rsid w:val="007060D7"/>
    <w:rsid w:val="00710AAE"/>
    <w:rsid w:val="00726F36"/>
    <w:rsid w:val="00773DFF"/>
    <w:rsid w:val="00796B3E"/>
    <w:rsid w:val="007A25F4"/>
    <w:rsid w:val="007A6599"/>
    <w:rsid w:val="007B03C5"/>
    <w:rsid w:val="007D3B9D"/>
    <w:rsid w:val="007F52D6"/>
    <w:rsid w:val="0082040E"/>
    <w:rsid w:val="00845D3E"/>
    <w:rsid w:val="00885114"/>
    <w:rsid w:val="008A5F1B"/>
    <w:rsid w:val="008B7E17"/>
    <w:rsid w:val="008C3732"/>
    <w:rsid w:val="008F44CD"/>
    <w:rsid w:val="00922A5B"/>
    <w:rsid w:val="009D0C12"/>
    <w:rsid w:val="009F5476"/>
    <w:rsid w:val="00A20C0E"/>
    <w:rsid w:val="00A30F55"/>
    <w:rsid w:val="00A354FF"/>
    <w:rsid w:val="00A527A5"/>
    <w:rsid w:val="00AA128C"/>
    <w:rsid w:val="00AB6637"/>
    <w:rsid w:val="00AE1995"/>
    <w:rsid w:val="00B408F7"/>
    <w:rsid w:val="00B40BDF"/>
    <w:rsid w:val="00C07656"/>
    <w:rsid w:val="00C805EC"/>
    <w:rsid w:val="00C85B71"/>
    <w:rsid w:val="00CE6FBA"/>
    <w:rsid w:val="00D54601"/>
    <w:rsid w:val="00DD3CD5"/>
    <w:rsid w:val="00DD497C"/>
    <w:rsid w:val="00DF4650"/>
    <w:rsid w:val="00E4339F"/>
    <w:rsid w:val="00E463C2"/>
    <w:rsid w:val="00E67D14"/>
    <w:rsid w:val="00EA00BF"/>
    <w:rsid w:val="00EB2FA5"/>
    <w:rsid w:val="00F10DF9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1D3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1221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1416</CharactersWithSpaces>
  <SharedDoc>false</SharedDoc>
  <HyperlinkBase>https://www.cabinet.qld.gov.au/documents/2009/Oct/SEQ Water Distribution and Retail Bill 2009/</HyperlinkBase>
  <HLinks>
    <vt:vector size="12" baseType="variant"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Attachments/Ex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Legislation</cp:keywords>
  <dc:description/>
  <cp:lastModifiedBy/>
  <cp:revision>2</cp:revision>
  <cp:lastPrinted>2008-11-19T09:09:00Z</cp:lastPrinted>
  <dcterms:created xsi:type="dcterms:W3CDTF">2017-10-24T22:03:00Z</dcterms:created>
  <dcterms:modified xsi:type="dcterms:W3CDTF">2018-03-06T00:59:00Z</dcterms:modified>
  <cp:category>Legislation,Water,South_East_Queensland</cp:category>
</cp:coreProperties>
</file>